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82DC5" w14:textId="1A9479F7" w:rsidR="00053401" w:rsidRDefault="0076692D" w:rsidP="00053401">
      <w:pPr>
        <w:spacing w:line="440" w:lineRule="exact"/>
        <w:rPr>
          <w:rFonts w:eastAsia="標楷體"/>
          <w:sz w:val="36"/>
          <w:szCs w:val="36"/>
        </w:rPr>
      </w:pPr>
      <w:r w:rsidRPr="00342E76">
        <w:rPr>
          <w:rFonts w:ascii="標楷體" w:eastAsia="標楷體" w:hAnsi="標楷體"/>
          <w:noProof/>
          <w:color w:val="000000" w:themeColor="text1"/>
          <w:sz w:val="36"/>
          <w:szCs w:val="36"/>
          <w:lang w:eastAsia="zh-HK"/>
        </w:rPr>
        <mc:AlternateContent>
          <mc:Choice Requires="wps">
            <w:drawing>
              <wp:anchor distT="45720" distB="45720" distL="114300" distR="114300" simplePos="0" relativeHeight="251659264" behindDoc="1" locked="0" layoutInCell="1" allowOverlap="1" wp14:anchorId="18B654C4" wp14:editId="55822A4B">
                <wp:simplePos x="0" y="0"/>
                <wp:positionH relativeFrom="margin">
                  <wp:align>left</wp:align>
                </wp:positionH>
                <wp:positionV relativeFrom="paragraph">
                  <wp:posOffset>-344805</wp:posOffset>
                </wp:positionV>
                <wp:extent cx="933450" cy="314325"/>
                <wp:effectExtent l="0" t="0" r="19050" b="2857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14325"/>
                        </a:xfrm>
                        <a:prstGeom prst="rect">
                          <a:avLst/>
                        </a:prstGeom>
                        <a:solidFill>
                          <a:srgbClr val="FFFFFF"/>
                        </a:solidFill>
                        <a:ln w="9525">
                          <a:solidFill>
                            <a:srgbClr val="000000"/>
                          </a:solidFill>
                          <a:miter lim="800000"/>
                          <a:headEnd/>
                          <a:tailEnd/>
                        </a:ln>
                      </wps:spPr>
                      <wps:txbx>
                        <w:txbxContent>
                          <w:p w14:paraId="05E2C123" w14:textId="0E0EE55B" w:rsidR="0076692D" w:rsidRPr="00342E76" w:rsidRDefault="0076692D" w:rsidP="0076692D">
                            <w:pPr>
                              <w:spacing w:line="340" w:lineRule="exact"/>
                              <w:jc w:val="center"/>
                              <w:rPr>
                                <w:rFonts w:eastAsia="標楷體"/>
                                <w:sz w:val="28"/>
                                <w:szCs w:val="28"/>
                              </w:rPr>
                            </w:pPr>
                            <w:r w:rsidRPr="00342E76">
                              <w:rPr>
                                <w:rFonts w:eastAsia="標楷體"/>
                                <w:sz w:val="28"/>
                                <w:szCs w:val="28"/>
                              </w:rPr>
                              <w:t>附件</w:t>
                            </w:r>
                            <w:r w:rsidR="005F066F">
                              <w:rPr>
                                <w:rFonts w:eastAsia="標楷體"/>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B654C4" id="_x0000_t202" coordsize="21600,21600" o:spt="202" path="m,l,21600r21600,l21600,xe">
                <v:stroke joinstyle="miter"/>
                <v:path gradientshapeok="t" o:connecttype="rect"/>
              </v:shapetype>
              <v:shape id="文字方塊 2" o:spid="_x0000_s1026" type="#_x0000_t202" style="position:absolute;margin-left:0;margin-top:-27.15pt;width:73.5pt;height:24.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">
                <v:textbox>
                  <w:txbxContent>
                    <w:p w14:paraId="05E2C123" w14:textId="0E0EE55B" w:rsidR="0076692D" w:rsidRPr="00342E76" w:rsidRDefault="0076692D" w:rsidP="0076692D">
                      <w:pPr>
                        <w:spacing w:line="340" w:lineRule="exact"/>
                        <w:jc w:val="center"/>
                        <w:rPr>
                          <w:rFonts w:eastAsia="標楷體"/>
                          <w:sz w:val="28"/>
                          <w:szCs w:val="28"/>
                        </w:rPr>
                      </w:pPr>
                      <w:r w:rsidRPr="00342E76">
                        <w:rPr>
                          <w:rFonts w:eastAsia="標楷體"/>
                          <w:sz w:val="28"/>
                          <w:szCs w:val="28"/>
                        </w:rPr>
                        <w:t>附件</w:t>
                      </w:r>
                      <w:r w:rsidR="005F066F">
                        <w:rPr>
                          <w:rFonts w:eastAsia="標楷體"/>
                          <w:sz w:val="28"/>
                          <w:szCs w:val="28"/>
                        </w:rPr>
                        <w:t>5</w:t>
                      </w:r>
                    </w:p>
                  </w:txbxContent>
                </v:textbox>
                <w10:wrap anchorx="margin"/>
              </v:shape>
            </w:pict>
          </mc:Fallback>
        </mc:AlternateContent>
      </w:r>
      <w:r w:rsidR="00B17FF3" w:rsidRPr="00B17FF3">
        <w:rPr>
          <w:rFonts w:eastAsia="標楷體" w:hint="eastAsia"/>
          <w:sz w:val="36"/>
          <w:szCs w:val="36"/>
        </w:rPr>
        <w:t>中華民國證券商業同業公會</w:t>
      </w:r>
      <w:r w:rsidR="009A54DE">
        <w:rPr>
          <w:rFonts w:eastAsia="標楷體" w:hint="eastAsia"/>
          <w:sz w:val="36"/>
          <w:szCs w:val="36"/>
        </w:rPr>
        <w:t>「</w:t>
      </w:r>
      <w:r w:rsidR="00B17FF3" w:rsidRPr="00B17FF3">
        <w:rPr>
          <w:rFonts w:eastAsia="標楷體" w:hint="eastAsia"/>
          <w:sz w:val="36"/>
          <w:szCs w:val="36"/>
        </w:rPr>
        <w:t>證券商辦理競價拍賣配售作業處理程序</w:t>
      </w:r>
      <w:r w:rsidR="009A54DE">
        <w:rPr>
          <w:rFonts w:eastAsia="標楷體" w:hint="eastAsia"/>
          <w:sz w:val="36"/>
          <w:szCs w:val="36"/>
        </w:rPr>
        <w:t>」第</w:t>
      </w:r>
      <w:r w:rsidR="00782427">
        <w:rPr>
          <w:rFonts w:eastAsia="標楷體" w:hint="eastAsia"/>
          <w:sz w:val="36"/>
          <w:szCs w:val="36"/>
        </w:rPr>
        <w:t>伍</w:t>
      </w:r>
      <w:r w:rsidR="009A54DE">
        <w:rPr>
          <w:rFonts w:eastAsia="標楷體" w:hint="eastAsia"/>
          <w:sz w:val="36"/>
          <w:szCs w:val="36"/>
        </w:rPr>
        <w:t>點、第</w:t>
      </w:r>
      <w:r w:rsidR="00782427">
        <w:rPr>
          <w:rFonts w:eastAsia="標楷體" w:hint="eastAsia"/>
          <w:sz w:val="36"/>
          <w:szCs w:val="36"/>
        </w:rPr>
        <w:t>柒</w:t>
      </w:r>
      <w:r w:rsidR="009A54DE">
        <w:rPr>
          <w:rFonts w:eastAsia="標楷體" w:hint="eastAsia"/>
          <w:sz w:val="36"/>
          <w:szCs w:val="36"/>
        </w:rPr>
        <w:t>點修正條文對照表</w:t>
      </w:r>
    </w:p>
    <w:p w14:paraId="122A0D9A" w14:textId="77777777" w:rsidR="007F5755" w:rsidRPr="007F5755" w:rsidRDefault="007F5755" w:rsidP="00053401">
      <w:pPr>
        <w:spacing w:line="440" w:lineRule="exact"/>
        <w:rPr>
          <w:rFonts w:eastAsia="標楷體"/>
          <w:sz w:val="36"/>
          <w:szCs w:val="36"/>
        </w:rPr>
      </w:pPr>
    </w:p>
    <w:tbl>
      <w:tblPr>
        <w:tblStyle w:val="a3"/>
        <w:tblW w:w="0" w:type="auto"/>
        <w:tblLook w:val="04A0" w:firstRow="1" w:lastRow="0" w:firstColumn="1" w:lastColumn="0" w:noHBand="0" w:noVBand="1"/>
      </w:tblPr>
      <w:tblGrid>
        <w:gridCol w:w="3896"/>
        <w:gridCol w:w="3896"/>
        <w:gridCol w:w="1842"/>
      </w:tblGrid>
      <w:tr w:rsidR="00053401" w:rsidRPr="002002C9" w14:paraId="10BE3C40" w14:textId="77777777" w:rsidTr="007F5755">
        <w:tc>
          <w:tcPr>
            <w:tcW w:w="3896" w:type="dxa"/>
          </w:tcPr>
          <w:p w14:paraId="11D9B9BD" w14:textId="77777777" w:rsidR="00053401" w:rsidRPr="007F5755" w:rsidRDefault="00053401" w:rsidP="007F5755">
            <w:pPr>
              <w:spacing w:line="400" w:lineRule="exact"/>
              <w:jc w:val="center"/>
              <w:rPr>
                <w:rFonts w:eastAsia="標楷體"/>
                <w:b/>
                <w:bCs/>
                <w:szCs w:val="24"/>
              </w:rPr>
            </w:pPr>
            <w:r w:rsidRPr="007F5755">
              <w:rPr>
                <w:rFonts w:eastAsia="標楷體"/>
                <w:b/>
                <w:bCs/>
                <w:szCs w:val="24"/>
              </w:rPr>
              <w:t>修正條文</w:t>
            </w:r>
          </w:p>
        </w:tc>
        <w:tc>
          <w:tcPr>
            <w:tcW w:w="3896" w:type="dxa"/>
          </w:tcPr>
          <w:p w14:paraId="68B73B35" w14:textId="77777777" w:rsidR="00053401" w:rsidRPr="007F5755" w:rsidRDefault="00053401" w:rsidP="007F5755">
            <w:pPr>
              <w:spacing w:line="400" w:lineRule="exact"/>
              <w:jc w:val="center"/>
              <w:rPr>
                <w:rFonts w:eastAsia="標楷體"/>
                <w:b/>
                <w:bCs/>
                <w:szCs w:val="24"/>
              </w:rPr>
            </w:pPr>
            <w:r w:rsidRPr="007F5755">
              <w:rPr>
                <w:rFonts w:eastAsia="標楷體"/>
                <w:b/>
                <w:bCs/>
                <w:szCs w:val="24"/>
              </w:rPr>
              <w:t>現行條文</w:t>
            </w:r>
          </w:p>
        </w:tc>
        <w:tc>
          <w:tcPr>
            <w:tcW w:w="1842" w:type="dxa"/>
          </w:tcPr>
          <w:p w14:paraId="58675F42" w14:textId="77777777" w:rsidR="00053401" w:rsidRPr="007F5755" w:rsidRDefault="00053401" w:rsidP="007F5755">
            <w:pPr>
              <w:spacing w:line="400" w:lineRule="exact"/>
              <w:jc w:val="center"/>
              <w:rPr>
                <w:rFonts w:eastAsia="標楷體"/>
                <w:b/>
                <w:bCs/>
                <w:szCs w:val="24"/>
              </w:rPr>
            </w:pPr>
            <w:r w:rsidRPr="007F5755">
              <w:rPr>
                <w:rFonts w:eastAsia="標楷體"/>
                <w:b/>
                <w:bCs/>
                <w:szCs w:val="24"/>
              </w:rPr>
              <w:t>說明</w:t>
            </w:r>
          </w:p>
        </w:tc>
      </w:tr>
      <w:tr w:rsidR="00B36EFE" w:rsidRPr="002002C9" w14:paraId="5A571D64" w14:textId="77777777" w:rsidTr="007F5755">
        <w:tc>
          <w:tcPr>
            <w:tcW w:w="3896" w:type="dxa"/>
          </w:tcPr>
          <w:p w14:paraId="0EAAE7B7" w14:textId="77777777"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伍、保證金退款、扣繳價款作業程序：</w:t>
            </w:r>
          </w:p>
          <w:p w14:paraId="4D8820E9" w14:textId="77777777"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一、未得標及不合格件保證金退款作業：經紀商應於開標日次一營業日上午十點前，依證交所電腦資料，指示往來銀行將未得標及不合格件之保證金不加計利息予以退回，惟投標處理費不予退回。另已得標之投標人，如發現有不具本辦法第三十五條資格者或有第十三條之情事者，視為不合格件，應辦理已扣繳投標保證金之退款事宜。</w:t>
            </w:r>
          </w:p>
          <w:p w14:paraId="7A6364C8" w14:textId="7087A233"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二、初次上市</w:t>
            </w:r>
            <w:r w:rsidRPr="007F5755">
              <w:rPr>
                <w:rFonts w:eastAsia="標楷體"/>
                <w:szCs w:val="24"/>
              </w:rPr>
              <w:t>(</w:t>
            </w:r>
            <w:r w:rsidRPr="007F5755">
              <w:rPr>
                <w:rFonts w:eastAsia="標楷體"/>
                <w:szCs w:val="24"/>
              </w:rPr>
              <w:t>櫃</w:t>
            </w:r>
            <w:r w:rsidRPr="007F5755">
              <w:rPr>
                <w:rFonts w:eastAsia="標楷體"/>
                <w:szCs w:val="24"/>
              </w:rPr>
              <w:t>)</w:t>
            </w:r>
            <w:r w:rsidRPr="007F5755">
              <w:rPr>
                <w:rFonts w:eastAsia="標楷體"/>
                <w:szCs w:val="24"/>
              </w:rPr>
              <w:t>案件、股票申請創新板初次上市案件未完成訂價之退款：</w:t>
            </w:r>
            <w:proofErr w:type="gramStart"/>
            <w:r w:rsidRPr="007F5755">
              <w:rPr>
                <w:rFonts w:eastAsia="標楷體"/>
                <w:szCs w:val="24"/>
              </w:rPr>
              <w:t>採</w:t>
            </w:r>
            <w:proofErr w:type="gramEnd"/>
            <w:r w:rsidRPr="007F5755">
              <w:rPr>
                <w:rFonts w:eastAsia="標楷體"/>
                <w:szCs w:val="24"/>
              </w:rPr>
              <w:t>全數競價拍賣或部分競價拍賣部分公開申購方式辦理者，如因合格標單累計數量未達該次提交競價拍賣之承銷數量，證交所將不辦理開標，經紀商應於投標截止日後次三營業日上午十點前，指示往來銀行將投標人之投標保證金及扣除相關作業費用後之投標處理</w:t>
            </w:r>
            <w:proofErr w:type="gramStart"/>
            <w:r w:rsidRPr="007F5755">
              <w:rPr>
                <w:rFonts w:eastAsia="標楷體"/>
                <w:szCs w:val="24"/>
              </w:rPr>
              <w:t>費均不加</w:t>
            </w:r>
            <w:proofErr w:type="gramEnd"/>
            <w:r w:rsidRPr="007F5755">
              <w:rPr>
                <w:rFonts w:eastAsia="標楷體"/>
                <w:szCs w:val="24"/>
              </w:rPr>
              <w:t>計利息予以退回；經紀商並應於同日依陸、一、二、三之規定辦理投標處理費解交作業。</w:t>
            </w:r>
          </w:p>
          <w:p w14:paraId="60877E3A" w14:textId="521E3A33" w:rsidR="00B36EFE" w:rsidRPr="007F5755" w:rsidRDefault="00B36EFE" w:rsidP="007F5755">
            <w:pPr>
              <w:spacing w:line="400" w:lineRule="exact"/>
              <w:ind w:left="720" w:hangingChars="300" w:hanging="720"/>
              <w:jc w:val="both"/>
              <w:rPr>
                <w:rFonts w:eastAsia="標楷體"/>
                <w:szCs w:val="24"/>
              </w:rPr>
            </w:pPr>
            <w:r w:rsidRPr="007F5755">
              <w:rPr>
                <w:rFonts w:eastAsia="標楷體"/>
                <w:szCs w:val="24"/>
              </w:rPr>
              <w:t>三、略。</w:t>
            </w:r>
          </w:p>
        </w:tc>
        <w:tc>
          <w:tcPr>
            <w:tcW w:w="3896" w:type="dxa"/>
          </w:tcPr>
          <w:p w14:paraId="56CA0F90" w14:textId="77777777"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伍、保證金退款、扣繳價款作業程序：</w:t>
            </w:r>
          </w:p>
          <w:p w14:paraId="20C3E32D" w14:textId="0E56F93A"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一、未得標及不合格件保證金退款作業：經紀商應於開標日次一營業日上午十點前，依證交所電腦資料，指示往來銀行將未得標及不合格件之保證金不加計利息予以退回，惟投標處理費不予退回。另已得標之投標人，如發現有不具本辦法第三十五條資格者或有第十三條之情事者，視為不合格件，應辦理已扣繳投標保證金之退款事宜。</w:t>
            </w:r>
          </w:p>
          <w:p w14:paraId="55DAE508" w14:textId="77777777" w:rsidR="00B36EFE" w:rsidRPr="007F5755" w:rsidRDefault="00B36EFE" w:rsidP="007F5755">
            <w:pPr>
              <w:spacing w:line="400" w:lineRule="exact"/>
              <w:ind w:left="480" w:hangingChars="200" w:hanging="480"/>
              <w:jc w:val="both"/>
              <w:rPr>
                <w:rFonts w:eastAsia="標楷體"/>
                <w:szCs w:val="24"/>
              </w:rPr>
            </w:pPr>
            <w:r w:rsidRPr="007F5755">
              <w:rPr>
                <w:rFonts w:eastAsia="標楷體"/>
                <w:szCs w:val="24"/>
              </w:rPr>
              <w:t>二、初次上市</w:t>
            </w:r>
            <w:r w:rsidRPr="007F5755">
              <w:rPr>
                <w:rFonts w:eastAsia="標楷體"/>
                <w:szCs w:val="24"/>
              </w:rPr>
              <w:t>(</w:t>
            </w:r>
            <w:r w:rsidRPr="007F5755">
              <w:rPr>
                <w:rFonts w:eastAsia="標楷體"/>
                <w:szCs w:val="24"/>
              </w:rPr>
              <w:t>櫃</w:t>
            </w:r>
            <w:r w:rsidRPr="007F5755">
              <w:rPr>
                <w:rFonts w:eastAsia="標楷體"/>
                <w:szCs w:val="24"/>
              </w:rPr>
              <w:t>)</w:t>
            </w:r>
            <w:r w:rsidRPr="007F5755">
              <w:rPr>
                <w:rFonts w:eastAsia="標楷體"/>
                <w:szCs w:val="24"/>
              </w:rPr>
              <w:t>案件、股票申請創新板初次上市案件</w:t>
            </w:r>
            <w:r w:rsidRPr="007F5755">
              <w:rPr>
                <w:rFonts w:eastAsia="標楷體"/>
                <w:b/>
                <w:bCs/>
                <w:szCs w:val="24"/>
                <w:u w:val="single"/>
              </w:rPr>
              <w:t>及創新板上市公司轉列上市</w:t>
            </w:r>
            <w:r w:rsidRPr="007F5755">
              <w:rPr>
                <w:rFonts w:eastAsia="標楷體"/>
                <w:b/>
                <w:bCs/>
                <w:szCs w:val="24"/>
                <w:u w:val="single"/>
              </w:rPr>
              <w:t>(</w:t>
            </w:r>
            <w:r w:rsidRPr="007F5755">
              <w:rPr>
                <w:rFonts w:eastAsia="標楷體"/>
                <w:b/>
                <w:bCs/>
                <w:szCs w:val="24"/>
                <w:u w:val="single"/>
              </w:rPr>
              <w:t>櫃</w:t>
            </w:r>
            <w:r w:rsidRPr="007F5755">
              <w:rPr>
                <w:rFonts w:eastAsia="標楷體"/>
                <w:b/>
                <w:bCs/>
                <w:szCs w:val="24"/>
                <w:u w:val="single"/>
              </w:rPr>
              <w:t>)</w:t>
            </w:r>
            <w:r w:rsidRPr="007F5755">
              <w:rPr>
                <w:rFonts w:eastAsia="標楷體"/>
                <w:b/>
                <w:bCs/>
                <w:szCs w:val="24"/>
                <w:u w:val="single"/>
              </w:rPr>
              <w:t>公司承銷案件</w:t>
            </w:r>
            <w:r w:rsidRPr="007F5755">
              <w:rPr>
                <w:rFonts w:eastAsia="標楷體"/>
                <w:szCs w:val="24"/>
              </w:rPr>
              <w:t>未完成訂價之退款：</w:t>
            </w:r>
            <w:proofErr w:type="gramStart"/>
            <w:r w:rsidRPr="007F5755">
              <w:rPr>
                <w:rFonts w:eastAsia="標楷體"/>
                <w:szCs w:val="24"/>
              </w:rPr>
              <w:t>採</w:t>
            </w:r>
            <w:proofErr w:type="gramEnd"/>
            <w:r w:rsidRPr="007F5755">
              <w:rPr>
                <w:rFonts w:eastAsia="標楷體"/>
                <w:szCs w:val="24"/>
              </w:rPr>
              <w:t>全數競價拍賣或部分競價拍賣部分公開申購方式辦理者，如因合格標單累計數量未達該次提交競價拍賣之承銷數量，證交所將不辦理開標，經紀商應於投標截止日後次三營業日上午十點前，指示往來銀行將投標人之投標保證金及扣除相關作業費用後之投標處理</w:t>
            </w:r>
            <w:proofErr w:type="gramStart"/>
            <w:r w:rsidRPr="007F5755">
              <w:rPr>
                <w:rFonts w:eastAsia="標楷體"/>
                <w:szCs w:val="24"/>
              </w:rPr>
              <w:t>費均不加</w:t>
            </w:r>
            <w:proofErr w:type="gramEnd"/>
            <w:r w:rsidRPr="007F5755">
              <w:rPr>
                <w:rFonts w:eastAsia="標楷體"/>
                <w:szCs w:val="24"/>
              </w:rPr>
              <w:t>計利息予以退回；經紀商並應於同日依陸、一、二、三之規定辦理投標處理費解交作業。</w:t>
            </w:r>
          </w:p>
          <w:p w14:paraId="49026930" w14:textId="21BAFE67" w:rsidR="00B36EFE" w:rsidRPr="007F5755" w:rsidRDefault="00B36EFE" w:rsidP="007F5755">
            <w:pPr>
              <w:spacing w:line="400" w:lineRule="exact"/>
              <w:jc w:val="both"/>
              <w:rPr>
                <w:rFonts w:eastAsia="標楷體"/>
                <w:szCs w:val="24"/>
              </w:rPr>
            </w:pPr>
            <w:r w:rsidRPr="007F5755">
              <w:rPr>
                <w:rFonts w:eastAsia="標楷體"/>
                <w:szCs w:val="24"/>
              </w:rPr>
              <w:lastRenderedPageBreak/>
              <w:t>三、略。</w:t>
            </w:r>
          </w:p>
        </w:tc>
        <w:tc>
          <w:tcPr>
            <w:tcW w:w="1842" w:type="dxa"/>
          </w:tcPr>
          <w:p w14:paraId="7C8A2269" w14:textId="563CC924" w:rsidR="00B36EFE" w:rsidRPr="007F5755" w:rsidRDefault="00A130A2" w:rsidP="007F5755">
            <w:pPr>
              <w:spacing w:line="400" w:lineRule="exact"/>
              <w:jc w:val="both"/>
              <w:rPr>
                <w:rFonts w:eastAsia="標楷體"/>
                <w:szCs w:val="24"/>
              </w:rPr>
            </w:pPr>
            <w:r w:rsidRPr="007F5755">
              <w:rPr>
                <w:rFonts w:eastAsia="標楷體"/>
                <w:szCs w:val="24"/>
              </w:rPr>
              <w:lastRenderedPageBreak/>
              <w:t>配合創新板上市公司轉列上市</w:t>
            </w:r>
            <w:r w:rsidRPr="007F5755">
              <w:rPr>
                <w:rFonts w:eastAsia="標楷體"/>
                <w:szCs w:val="24"/>
              </w:rPr>
              <w:t>(</w:t>
            </w:r>
            <w:r w:rsidRPr="007F5755">
              <w:rPr>
                <w:rFonts w:eastAsia="標楷體"/>
                <w:szCs w:val="24"/>
              </w:rPr>
              <w:t>櫃</w:t>
            </w:r>
            <w:r w:rsidRPr="007F5755">
              <w:rPr>
                <w:rFonts w:eastAsia="標楷體"/>
                <w:szCs w:val="24"/>
              </w:rPr>
              <w:t>)</w:t>
            </w:r>
            <w:r w:rsidRPr="007F5755">
              <w:rPr>
                <w:rFonts w:eastAsia="標楷體"/>
                <w:szCs w:val="24"/>
              </w:rPr>
              <w:t>公司承銷案件，合格投票單不足時，證交所仍依規定辦理開標，</w:t>
            </w:r>
            <w:proofErr w:type="gramStart"/>
            <w:r w:rsidRPr="007F5755">
              <w:rPr>
                <w:rFonts w:eastAsia="標楷體"/>
                <w:szCs w:val="24"/>
              </w:rPr>
              <w:t>爰</w:t>
            </w:r>
            <w:proofErr w:type="gramEnd"/>
            <w:r w:rsidRPr="007F5755">
              <w:rPr>
                <w:rFonts w:eastAsia="標楷體"/>
                <w:szCs w:val="24"/>
              </w:rPr>
              <w:t>修正伍、二、，</w:t>
            </w:r>
            <w:r w:rsidR="00445C44" w:rsidRPr="007F5755">
              <w:rPr>
                <w:rFonts w:eastAsia="標楷體" w:hint="eastAsia"/>
                <w:szCs w:val="24"/>
              </w:rPr>
              <w:t>排除</w:t>
            </w:r>
            <w:r w:rsidR="00E135BB" w:rsidRPr="007F5755">
              <w:rPr>
                <w:rFonts w:eastAsia="標楷體"/>
                <w:szCs w:val="24"/>
              </w:rPr>
              <w:t>創新板上市公司轉列上市</w:t>
            </w:r>
            <w:r w:rsidR="00E135BB" w:rsidRPr="007F5755">
              <w:rPr>
                <w:rFonts w:eastAsia="標楷體"/>
                <w:szCs w:val="24"/>
              </w:rPr>
              <w:t>(</w:t>
            </w:r>
            <w:r w:rsidR="00E135BB" w:rsidRPr="007F5755">
              <w:rPr>
                <w:rFonts w:eastAsia="標楷體"/>
                <w:szCs w:val="24"/>
              </w:rPr>
              <w:t>櫃</w:t>
            </w:r>
            <w:r w:rsidR="00E135BB" w:rsidRPr="007F5755">
              <w:rPr>
                <w:rFonts w:eastAsia="標楷體"/>
                <w:szCs w:val="24"/>
              </w:rPr>
              <w:t>)</w:t>
            </w:r>
            <w:r w:rsidR="00E135BB" w:rsidRPr="007F5755">
              <w:rPr>
                <w:rFonts w:eastAsia="標楷體"/>
                <w:szCs w:val="24"/>
              </w:rPr>
              <w:t>公司承銷案件</w:t>
            </w:r>
            <w:r w:rsidR="001A5852" w:rsidRPr="007F5755">
              <w:rPr>
                <w:rFonts w:eastAsia="標楷體"/>
                <w:szCs w:val="24"/>
              </w:rPr>
              <w:t>不辦理開標時之退款及解交作業之適用規定。</w:t>
            </w:r>
          </w:p>
        </w:tc>
      </w:tr>
      <w:tr w:rsidR="00E520EA" w:rsidRPr="002002C9" w14:paraId="6A5696CF" w14:textId="77777777" w:rsidTr="007F5755">
        <w:tc>
          <w:tcPr>
            <w:tcW w:w="3896" w:type="dxa"/>
          </w:tcPr>
          <w:p w14:paraId="4B1BC1D0" w14:textId="77777777" w:rsidR="00E520EA" w:rsidRPr="007F5755" w:rsidRDefault="00E520EA" w:rsidP="007F5755">
            <w:pPr>
              <w:spacing w:line="400" w:lineRule="exact"/>
              <w:ind w:left="480" w:hangingChars="200" w:hanging="480"/>
              <w:jc w:val="both"/>
              <w:rPr>
                <w:rFonts w:eastAsia="標楷體"/>
                <w:szCs w:val="24"/>
              </w:rPr>
            </w:pPr>
            <w:proofErr w:type="gramStart"/>
            <w:r w:rsidRPr="007F5755">
              <w:rPr>
                <w:rFonts w:eastAsia="標楷體"/>
                <w:szCs w:val="24"/>
              </w:rPr>
              <w:t>柒</w:t>
            </w:r>
            <w:proofErr w:type="gramEnd"/>
            <w:r w:rsidRPr="007F5755">
              <w:rPr>
                <w:rFonts w:eastAsia="標楷體"/>
                <w:szCs w:val="24"/>
              </w:rPr>
              <w:t>、自營商投標</w:t>
            </w:r>
          </w:p>
          <w:p w14:paraId="02E71F55" w14:textId="77777777"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一、</w:t>
            </w:r>
            <w:r w:rsidRPr="007F5755">
              <w:rPr>
                <w:rFonts w:eastAsia="標楷體"/>
                <w:szCs w:val="24"/>
              </w:rPr>
              <w:t xml:space="preserve">~ </w:t>
            </w:r>
            <w:r w:rsidRPr="007F5755">
              <w:rPr>
                <w:rFonts w:eastAsia="標楷體"/>
                <w:szCs w:val="24"/>
              </w:rPr>
              <w:t>五、略。</w:t>
            </w:r>
          </w:p>
          <w:p w14:paraId="77A9C064" w14:textId="5C63A662"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六、初次上市</w:t>
            </w:r>
            <w:r w:rsidRPr="007F5755">
              <w:rPr>
                <w:rFonts w:eastAsia="標楷體"/>
                <w:szCs w:val="24"/>
              </w:rPr>
              <w:t>(</w:t>
            </w:r>
            <w:r w:rsidRPr="007F5755">
              <w:rPr>
                <w:rFonts w:eastAsia="標楷體"/>
                <w:szCs w:val="24"/>
              </w:rPr>
              <w:t>櫃</w:t>
            </w:r>
            <w:r w:rsidRPr="007F5755">
              <w:rPr>
                <w:rFonts w:eastAsia="標楷體"/>
                <w:szCs w:val="24"/>
              </w:rPr>
              <w:t>)</w:t>
            </w:r>
            <w:r w:rsidRPr="007F5755">
              <w:rPr>
                <w:rFonts w:eastAsia="標楷體"/>
                <w:szCs w:val="24"/>
              </w:rPr>
              <w:t>案件未完成訂價之退款：</w:t>
            </w:r>
            <w:proofErr w:type="gramStart"/>
            <w:r w:rsidRPr="007F5755">
              <w:rPr>
                <w:rFonts w:eastAsia="標楷體"/>
                <w:szCs w:val="24"/>
              </w:rPr>
              <w:t>採</w:t>
            </w:r>
            <w:proofErr w:type="gramEnd"/>
            <w:r w:rsidRPr="007F5755">
              <w:rPr>
                <w:rFonts w:eastAsia="標楷體"/>
                <w:szCs w:val="24"/>
              </w:rPr>
              <w:t>全數競價拍賣或部分競價拍賣部分公開申購方式辦理者，如因合格標單累計數量未達該次提交競價拍賣之承銷數量，證交所將不辦理開標，並於投標截止日次三營業日銀行時間內，指示往來銀行將投標人之投標保證金及扣除相關作業費用後之投標處理費，於扣除匯費</w:t>
            </w:r>
            <w:proofErr w:type="gramStart"/>
            <w:r w:rsidRPr="007F5755">
              <w:rPr>
                <w:rFonts w:eastAsia="標楷體"/>
                <w:szCs w:val="24"/>
              </w:rPr>
              <w:t>後均不加</w:t>
            </w:r>
            <w:proofErr w:type="gramEnd"/>
            <w:r w:rsidRPr="007F5755">
              <w:rPr>
                <w:rFonts w:eastAsia="標楷體"/>
                <w:szCs w:val="24"/>
              </w:rPr>
              <w:t>計利息予以退回。</w:t>
            </w:r>
          </w:p>
          <w:p w14:paraId="4CB48108" w14:textId="4646A53B"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七、</w:t>
            </w:r>
            <w:r w:rsidRPr="007F5755">
              <w:rPr>
                <w:rFonts w:eastAsia="標楷體"/>
                <w:szCs w:val="24"/>
              </w:rPr>
              <w:t>~</w:t>
            </w:r>
            <w:r w:rsidRPr="007F5755">
              <w:rPr>
                <w:rFonts w:eastAsia="標楷體"/>
                <w:szCs w:val="24"/>
              </w:rPr>
              <w:t>八、略。</w:t>
            </w:r>
          </w:p>
        </w:tc>
        <w:tc>
          <w:tcPr>
            <w:tcW w:w="3896" w:type="dxa"/>
          </w:tcPr>
          <w:p w14:paraId="157F1E51" w14:textId="77777777" w:rsidR="00E520EA" w:rsidRPr="007F5755" w:rsidRDefault="00E520EA" w:rsidP="007F5755">
            <w:pPr>
              <w:spacing w:line="400" w:lineRule="exact"/>
              <w:ind w:left="480" w:hangingChars="200" w:hanging="480"/>
              <w:jc w:val="both"/>
              <w:rPr>
                <w:rFonts w:eastAsia="標楷體"/>
                <w:szCs w:val="24"/>
              </w:rPr>
            </w:pPr>
            <w:proofErr w:type="gramStart"/>
            <w:r w:rsidRPr="007F5755">
              <w:rPr>
                <w:rFonts w:eastAsia="標楷體"/>
                <w:szCs w:val="24"/>
              </w:rPr>
              <w:t>柒</w:t>
            </w:r>
            <w:proofErr w:type="gramEnd"/>
            <w:r w:rsidRPr="007F5755">
              <w:rPr>
                <w:rFonts w:eastAsia="標楷體"/>
                <w:szCs w:val="24"/>
              </w:rPr>
              <w:t>、自營商投標</w:t>
            </w:r>
          </w:p>
          <w:p w14:paraId="44EE75EB" w14:textId="2F0B59D8"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一、</w:t>
            </w:r>
            <w:r w:rsidRPr="007F5755">
              <w:rPr>
                <w:rFonts w:eastAsia="標楷體"/>
                <w:szCs w:val="24"/>
              </w:rPr>
              <w:t xml:space="preserve">~ </w:t>
            </w:r>
            <w:r w:rsidRPr="007F5755">
              <w:rPr>
                <w:rFonts w:eastAsia="標楷體"/>
                <w:szCs w:val="24"/>
              </w:rPr>
              <w:t>五、略。</w:t>
            </w:r>
          </w:p>
          <w:p w14:paraId="15022F6A" w14:textId="6FD682AD"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六、初次上市</w:t>
            </w:r>
            <w:r w:rsidRPr="007F5755">
              <w:rPr>
                <w:rFonts w:eastAsia="標楷體"/>
                <w:szCs w:val="24"/>
              </w:rPr>
              <w:t>(</w:t>
            </w:r>
            <w:r w:rsidRPr="007F5755">
              <w:rPr>
                <w:rFonts w:eastAsia="標楷體"/>
                <w:szCs w:val="24"/>
              </w:rPr>
              <w:t>櫃</w:t>
            </w:r>
            <w:r w:rsidRPr="007F5755">
              <w:rPr>
                <w:rFonts w:eastAsia="標楷體"/>
                <w:szCs w:val="24"/>
              </w:rPr>
              <w:t>)</w:t>
            </w:r>
            <w:r w:rsidRPr="007F5755">
              <w:rPr>
                <w:rFonts w:eastAsia="標楷體"/>
                <w:szCs w:val="24"/>
              </w:rPr>
              <w:t>案件</w:t>
            </w:r>
            <w:r w:rsidRPr="007F5755">
              <w:rPr>
                <w:rFonts w:eastAsia="標楷體"/>
                <w:b/>
                <w:bCs/>
                <w:szCs w:val="24"/>
                <w:u w:val="single"/>
              </w:rPr>
              <w:t>、股票申請創新板初次上市案件及創新板上市公司轉列上市</w:t>
            </w:r>
            <w:r w:rsidRPr="007F5755">
              <w:rPr>
                <w:rFonts w:eastAsia="標楷體"/>
                <w:b/>
                <w:bCs/>
                <w:szCs w:val="24"/>
                <w:u w:val="single"/>
              </w:rPr>
              <w:t>(</w:t>
            </w:r>
            <w:r w:rsidRPr="007F5755">
              <w:rPr>
                <w:rFonts w:eastAsia="標楷體"/>
                <w:b/>
                <w:bCs/>
                <w:szCs w:val="24"/>
                <w:u w:val="single"/>
              </w:rPr>
              <w:t>櫃</w:t>
            </w:r>
            <w:r w:rsidRPr="007F5755">
              <w:rPr>
                <w:rFonts w:eastAsia="標楷體"/>
                <w:b/>
                <w:bCs/>
                <w:szCs w:val="24"/>
                <w:u w:val="single"/>
              </w:rPr>
              <w:t>)</w:t>
            </w:r>
            <w:r w:rsidRPr="007F5755">
              <w:rPr>
                <w:rFonts w:eastAsia="標楷體"/>
                <w:b/>
                <w:bCs/>
                <w:szCs w:val="24"/>
                <w:u w:val="single"/>
              </w:rPr>
              <w:t>公司承銷案件</w:t>
            </w:r>
            <w:r w:rsidRPr="007F5755">
              <w:rPr>
                <w:rFonts w:eastAsia="標楷體"/>
                <w:szCs w:val="24"/>
              </w:rPr>
              <w:t>未完成訂價之退款：</w:t>
            </w:r>
            <w:proofErr w:type="gramStart"/>
            <w:r w:rsidRPr="007F5755">
              <w:rPr>
                <w:rFonts w:eastAsia="標楷體"/>
                <w:szCs w:val="24"/>
              </w:rPr>
              <w:t>採</w:t>
            </w:r>
            <w:proofErr w:type="gramEnd"/>
            <w:r w:rsidRPr="007F5755">
              <w:rPr>
                <w:rFonts w:eastAsia="標楷體"/>
                <w:szCs w:val="24"/>
              </w:rPr>
              <w:t>全數競價拍賣或部分競價拍賣部分公開申購方式辦理者，如因合格標單累計數量未達該次提交競價拍賣之承銷數量，證交所將不辦理開標，並於投標截止日次三營業日銀行時間內，指示往來銀行將投標人之投標保證金及扣除相關作業費用後之投標處理費，於扣除匯費</w:t>
            </w:r>
            <w:proofErr w:type="gramStart"/>
            <w:r w:rsidRPr="007F5755">
              <w:rPr>
                <w:rFonts w:eastAsia="標楷體"/>
                <w:szCs w:val="24"/>
              </w:rPr>
              <w:t>後均不加</w:t>
            </w:r>
            <w:proofErr w:type="gramEnd"/>
            <w:r w:rsidRPr="007F5755">
              <w:rPr>
                <w:rFonts w:eastAsia="標楷體"/>
                <w:szCs w:val="24"/>
              </w:rPr>
              <w:t>計利息予以退回。</w:t>
            </w:r>
          </w:p>
          <w:p w14:paraId="43C6F1FD" w14:textId="379940E7" w:rsidR="00E520EA" w:rsidRPr="007F5755" w:rsidRDefault="00E520EA" w:rsidP="007F5755">
            <w:pPr>
              <w:spacing w:line="400" w:lineRule="exact"/>
              <w:ind w:left="480" w:hangingChars="200" w:hanging="480"/>
              <w:jc w:val="both"/>
              <w:rPr>
                <w:rFonts w:eastAsia="標楷體"/>
                <w:szCs w:val="24"/>
              </w:rPr>
            </w:pPr>
            <w:r w:rsidRPr="007F5755">
              <w:rPr>
                <w:rFonts w:eastAsia="標楷體"/>
                <w:szCs w:val="24"/>
              </w:rPr>
              <w:t>七、</w:t>
            </w:r>
            <w:r w:rsidRPr="007F5755">
              <w:rPr>
                <w:rFonts w:eastAsia="標楷體"/>
                <w:szCs w:val="24"/>
              </w:rPr>
              <w:t>~</w:t>
            </w:r>
            <w:r w:rsidRPr="007F5755">
              <w:rPr>
                <w:rFonts w:eastAsia="標楷體"/>
                <w:szCs w:val="24"/>
              </w:rPr>
              <w:t>八、略。</w:t>
            </w:r>
          </w:p>
        </w:tc>
        <w:tc>
          <w:tcPr>
            <w:tcW w:w="1842" w:type="dxa"/>
          </w:tcPr>
          <w:p w14:paraId="423E47D5" w14:textId="3846AA15" w:rsidR="00E520EA" w:rsidRPr="007F5755" w:rsidRDefault="00E87B13" w:rsidP="007F5755">
            <w:pPr>
              <w:spacing w:line="400" w:lineRule="exact"/>
              <w:jc w:val="both"/>
              <w:rPr>
                <w:rFonts w:eastAsia="標楷體"/>
                <w:szCs w:val="24"/>
              </w:rPr>
            </w:pPr>
            <w:proofErr w:type="gramStart"/>
            <w:r w:rsidRPr="007F5755">
              <w:rPr>
                <w:rFonts w:eastAsia="標楷體"/>
                <w:szCs w:val="24"/>
              </w:rPr>
              <w:t>同伍</w:t>
            </w:r>
            <w:proofErr w:type="gramEnd"/>
            <w:r w:rsidR="001D183E" w:rsidRPr="007F5755">
              <w:rPr>
                <w:rFonts w:eastAsia="標楷體"/>
                <w:szCs w:val="24"/>
              </w:rPr>
              <w:t>、二、修正說明。</w:t>
            </w:r>
          </w:p>
        </w:tc>
      </w:tr>
    </w:tbl>
    <w:p w14:paraId="07D5C7C5" w14:textId="77777777" w:rsidR="00053401" w:rsidRPr="00053401" w:rsidRDefault="00053401" w:rsidP="00053401">
      <w:pPr>
        <w:spacing w:line="440" w:lineRule="exact"/>
        <w:rPr>
          <w:rFonts w:eastAsia="標楷體"/>
          <w:sz w:val="28"/>
          <w:szCs w:val="28"/>
        </w:rPr>
      </w:pPr>
    </w:p>
    <w:sectPr w:rsidR="00053401" w:rsidRPr="00053401" w:rsidSect="00B836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E32D9" w14:textId="77777777" w:rsidR="001B106E" w:rsidRDefault="001B106E" w:rsidP="001D183E">
      <w:r>
        <w:separator/>
      </w:r>
    </w:p>
  </w:endnote>
  <w:endnote w:type="continuationSeparator" w:id="0">
    <w:p w14:paraId="1ABE3902" w14:textId="77777777" w:rsidR="001B106E" w:rsidRDefault="001B106E" w:rsidP="001D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8ECC" w14:textId="77777777" w:rsidR="001B106E" w:rsidRDefault="001B106E" w:rsidP="001D183E">
      <w:r>
        <w:separator/>
      </w:r>
    </w:p>
  </w:footnote>
  <w:footnote w:type="continuationSeparator" w:id="0">
    <w:p w14:paraId="347904FB" w14:textId="77777777" w:rsidR="001B106E" w:rsidRDefault="001B106E" w:rsidP="001D1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01"/>
    <w:rsid w:val="00053401"/>
    <w:rsid w:val="000D60AF"/>
    <w:rsid w:val="00166770"/>
    <w:rsid w:val="001A5852"/>
    <w:rsid w:val="001B106E"/>
    <w:rsid w:val="001D183E"/>
    <w:rsid w:val="002002C9"/>
    <w:rsid w:val="0029337F"/>
    <w:rsid w:val="002A626A"/>
    <w:rsid w:val="003A72CD"/>
    <w:rsid w:val="00412D27"/>
    <w:rsid w:val="00445C44"/>
    <w:rsid w:val="005E38DB"/>
    <w:rsid w:val="005F066F"/>
    <w:rsid w:val="0076692D"/>
    <w:rsid w:val="00782427"/>
    <w:rsid w:val="007F5755"/>
    <w:rsid w:val="00870975"/>
    <w:rsid w:val="00934A63"/>
    <w:rsid w:val="009A54DE"/>
    <w:rsid w:val="00A130A2"/>
    <w:rsid w:val="00A30862"/>
    <w:rsid w:val="00AE33B2"/>
    <w:rsid w:val="00B17FF3"/>
    <w:rsid w:val="00B36EFE"/>
    <w:rsid w:val="00B8368D"/>
    <w:rsid w:val="00C933A2"/>
    <w:rsid w:val="00DC1E40"/>
    <w:rsid w:val="00E135BB"/>
    <w:rsid w:val="00E520EA"/>
    <w:rsid w:val="00E87B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4DF0"/>
  <w15:chartTrackingRefBased/>
  <w15:docId w15:val="{B833F0BC-072A-406D-8FE4-B5935CB9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401"/>
    <w:pPr>
      <w:widowControl w:val="0"/>
    </w:pPr>
    <w:rPr>
      <w:rFonts w:ascii="Times New Roman" w:eastAsia="新細明體" w:hAnsi="Times New Roman" w:cs="Times New Roman"/>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3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183E"/>
    <w:pPr>
      <w:tabs>
        <w:tab w:val="center" w:pos="4153"/>
        <w:tab w:val="right" w:pos="8306"/>
      </w:tabs>
      <w:snapToGrid w:val="0"/>
    </w:pPr>
    <w:rPr>
      <w:sz w:val="20"/>
    </w:rPr>
  </w:style>
  <w:style w:type="character" w:customStyle="1" w:styleId="a5">
    <w:name w:val="頁首 字元"/>
    <w:basedOn w:val="a0"/>
    <w:link w:val="a4"/>
    <w:uiPriority w:val="99"/>
    <w:rsid w:val="001D183E"/>
    <w:rPr>
      <w:rFonts w:ascii="Times New Roman" w:eastAsia="新細明體" w:hAnsi="Times New Roman" w:cs="Times New Roman"/>
      <w:sz w:val="20"/>
      <w:szCs w:val="20"/>
      <w14:ligatures w14:val="none"/>
    </w:rPr>
  </w:style>
  <w:style w:type="paragraph" w:styleId="a6">
    <w:name w:val="footer"/>
    <w:basedOn w:val="a"/>
    <w:link w:val="a7"/>
    <w:uiPriority w:val="99"/>
    <w:unhideWhenUsed/>
    <w:rsid w:val="001D183E"/>
    <w:pPr>
      <w:tabs>
        <w:tab w:val="center" w:pos="4153"/>
        <w:tab w:val="right" w:pos="8306"/>
      </w:tabs>
      <w:snapToGrid w:val="0"/>
    </w:pPr>
    <w:rPr>
      <w:sz w:val="20"/>
    </w:rPr>
  </w:style>
  <w:style w:type="character" w:customStyle="1" w:styleId="a7">
    <w:name w:val="頁尾 字元"/>
    <w:basedOn w:val="a0"/>
    <w:link w:val="a6"/>
    <w:uiPriority w:val="99"/>
    <w:rsid w:val="001D183E"/>
    <w:rPr>
      <w:rFonts w:ascii="Times New Roman" w:eastAsia="新細明體" w:hAnsi="Times New Roman" w:cs="Times New Roman"/>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韻琳 鍾</cp:lastModifiedBy>
  <cp:revision>23</cp:revision>
  <cp:lastPrinted>2023-08-09T05:43:00Z</cp:lastPrinted>
  <dcterms:created xsi:type="dcterms:W3CDTF">2023-08-03T03:03:00Z</dcterms:created>
  <dcterms:modified xsi:type="dcterms:W3CDTF">2023-09-05T07:19:00Z</dcterms:modified>
</cp:coreProperties>
</file>